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2"/>
        <w:gridCol w:w="616"/>
        <w:gridCol w:w="93"/>
        <w:gridCol w:w="143"/>
        <w:gridCol w:w="504"/>
        <w:gridCol w:w="62"/>
        <w:gridCol w:w="851"/>
        <w:gridCol w:w="1559"/>
        <w:gridCol w:w="130"/>
        <w:gridCol w:w="579"/>
        <w:gridCol w:w="911"/>
        <w:gridCol w:w="1005"/>
        <w:gridCol w:w="919"/>
        <w:gridCol w:w="523"/>
        <w:gridCol w:w="752"/>
        <w:gridCol w:w="896"/>
        <w:gridCol w:w="238"/>
        <w:gridCol w:w="841"/>
        <w:gridCol w:w="10"/>
      </w:tblGrid>
      <w:tr w:rsidR="00C1642F" w:rsidRPr="00F753CB" w:rsidTr="00B870E7">
        <w:trPr>
          <w:gridBefore w:val="1"/>
          <w:gridAfter w:val="1"/>
          <w:wBefore w:w="142" w:type="dxa"/>
          <w:wAfter w:w="10" w:type="dxa"/>
          <w:trHeight w:val="39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C3005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642F" w:rsidRPr="00F753CB" w:rsidTr="00B870E7">
        <w:trPr>
          <w:gridBefore w:val="1"/>
          <w:gridAfter w:val="1"/>
          <w:wBefore w:w="142" w:type="dxa"/>
          <w:wAfter w:w="10" w:type="dxa"/>
          <w:trHeight w:val="33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C3005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1642F" w:rsidRPr="00F753CB" w:rsidTr="00B870E7">
        <w:trPr>
          <w:gridBefore w:val="1"/>
          <w:gridAfter w:val="1"/>
          <w:wBefore w:w="142" w:type="dxa"/>
          <w:wAfter w:w="10" w:type="dxa"/>
          <w:trHeight w:val="31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DE7" w:rsidRPr="00CC3005" w:rsidRDefault="00C1642F" w:rsidP="00CC3005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 w:rsidR="00E22C01"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42F" w:rsidRPr="00CC3005" w:rsidRDefault="00E22C01" w:rsidP="00403259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2869BB"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03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полугодие </w:t>
            </w:r>
            <w:r w:rsidR="002869BB"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7E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F753CB"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1642F" w:rsidRPr="00F753CB" w:rsidTr="00B870E7">
        <w:trPr>
          <w:gridBefore w:val="1"/>
          <w:gridAfter w:val="1"/>
          <w:wBefore w:w="142" w:type="dxa"/>
          <w:wAfter w:w="10" w:type="dxa"/>
          <w:trHeight w:val="31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0E7" w:rsidRPr="00F753CB" w:rsidTr="00B870E7">
        <w:trPr>
          <w:trHeight w:val="555"/>
        </w:trPr>
        <w:tc>
          <w:tcPr>
            <w:tcW w:w="107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ведомственной структуры расходов бюджета Арамильского городского округа за 1 полугодие 2022 года</w:t>
            </w:r>
          </w:p>
        </w:tc>
      </w:tr>
      <w:tr w:rsidR="00B870E7" w:rsidRPr="00F753CB" w:rsidTr="00B870E7">
        <w:trPr>
          <w:trHeight w:val="315"/>
        </w:trPr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8B010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в бюджете на 2022 год,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B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E7" w:rsidRPr="00B870E7" w:rsidRDefault="00B870E7" w:rsidP="00B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:rsidR="00B870E7" w:rsidRPr="00B870E7" w:rsidRDefault="00B870E7" w:rsidP="00B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:rsidR="00B870E7" w:rsidRPr="00B870E7" w:rsidRDefault="00B870E7" w:rsidP="00B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1242889,8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523260,2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42,1</w:t>
            </w:r>
          </w:p>
        </w:tc>
        <w:bookmarkStart w:id="0" w:name="_GoBack"/>
        <w:bookmarkEnd w:id="0"/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388445,4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в системе муниципального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20732,8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в системе муниципального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«Центр гражданской защиты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правонарушений в Арамильском городском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«Безопасный город»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и благоустройство территории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на территории Арамильского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по организации дорожного движения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лицензионного системного программного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25329,9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ремонт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имущества, в том числе оплата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4555,3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73261,2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44567,1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21219,2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Спил аварийных деревьев, подрезка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деревьев и кустарников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Арамильского городского округа на 2018-2024 годы»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34068,5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34068,5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субботников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последующим вывозом мусора, озеленение территории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«Управление зданиями и автомобильным транспортом Администрации АГО»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22759,0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129546,4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129546,4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хозяйства и повышение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129546,4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129546,4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свалки бытовых и промышленных отходов в г.Арамиль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126551,0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«Создание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табакокурения и др.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66675,6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39743,0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51944,5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30880,6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Арамильского городского округа, и отдельных категорий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11194,8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90919,8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муниципальной собственностью и развитие градостроительства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округа»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3062,6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дорожного хозяйства и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17584,6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муниципальной собственностью и развитие градостроительства Арамильского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округа»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ликвидации муниципальных учреждений и предприятий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бюджетные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Cнос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центра цифрового образования детей «IT-куб»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53980,1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34333,3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персонифицированного финансирования дополнительного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«Развитие системы образования в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41049,7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 и спорта «Созвездие»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на территории Арамильского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«Арамильские вести»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607796,9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326747,2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606766,9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326347,9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234892,4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118867,8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234892,4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118867,8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232720,2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117754,1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125249,5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70233,3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35112,6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335869,3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186166,4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335869,3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186166,4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330882,1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184766,4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186652,9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186652,9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153692,5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153692,5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64467,9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28815,4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адаптированные основные общеобразовательные программы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центра образования естественно-научной и технологической направленностей «Точка роста»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контрольно-счетной палаты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</w:t>
            </w: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7070,7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B870E7" w:rsidRPr="00440A8D" w:rsidTr="00B870E7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E7" w:rsidRPr="00B870E7" w:rsidRDefault="00B870E7" w:rsidP="008B0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</w:tbl>
    <w:p w:rsidR="003A0FBF" w:rsidRPr="00F753CB" w:rsidRDefault="003A0FBF">
      <w:pPr>
        <w:rPr>
          <w:rFonts w:ascii="Liberation Serif" w:hAnsi="Liberation Serif" w:cs="Liberation Serif"/>
          <w:sz w:val="24"/>
          <w:szCs w:val="24"/>
        </w:rPr>
      </w:pPr>
    </w:p>
    <w:sectPr w:rsidR="003A0FBF" w:rsidRPr="00F753CB" w:rsidSect="00CC3005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CB" w:rsidRDefault="00F753CB" w:rsidP="00671370">
      <w:pPr>
        <w:spacing w:after="0" w:line="240" w:lineRule="auto"/>
      </w:pPr>
      <w:r>
        <w:separator/>
      </w:r>
    </w:p>
  </w:endnote>
  <w:end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872417"/>
      <w:docPartObj>
        <w:docPartGallery w:val="Page Numbers (Bottom of Page)"/>
        <w:docPartUnique/>
      </w:docPartObj>
    </w:sdtPr>
    <w:sdtEndPr/>
    <w:sdtContent>
      <w:p w:rsidR="00CC3005" w:rsidRDefault="00CC30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0E7">
          <w:rPr>
            <w:noProof/>
          </w:rPr>
          <w:t>1</w:t>
        </w:r>
        <w:r>
          <w:fldChar w:fldCharType="end"/>
        </w:r>
      </w:p>
    </w:sdtContent>
  </w:sdt>
  <w:p w:rsidR="00F753CB" w:rsidRDefault="00F753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CB" w:rsidRDefault="00F753CB" w:rsidP="00671370">
      <w:pPr>
        <w:spacing w:after="0" w:line="240" w:lineRule="auto"/>
      </w:pPr>
      <w:r>
        <w:separator/>
      </w:r>
    </w:p>
  </w:footnote>
  <w:foot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F78FC"/>
    <w:rsid w:val="00135CAF"/>
    <w:rsid w:val="001B6E37"/>
    <w:rsid w:val="002869BB"/>
    <w:rsid w:val="002E4237"/>
    <w:rsid w:val="003A0FBF"/>
    <w:rsid w:val="003B0828"/>
    <w:rsid w:val="003D0EBC"/>
    <w:rsid w:val="003E11FD"/>
    <w:rsid w:val="00403259"/>
    <w:rsid w:val="0045762B"/>
    <w:rsid w:val="00457A7E"/>
    <w:rsid w:val="004F558C"/>
    <w:rsid w:val="004F615E"/>
    <w:rsid w:val="00534AC8"/>
    <w:rsid w:val="005656DD"/>
    <w:rsid w:val="005B5F90"/>
    <w:rsid w:val="005E6038"/>
    <w:rsid w:val="005E7489"/>
    <w:rsid w:val="005F6355"/>
    <w:rsid w:val="00671370"/>
    <w:rsid w:val="00677150"/>
    <w:rsid w:val="006C7D47"/>
    <w:rsid w:val="006D7F16"/>
    <w:rsid w:val="00730B8E"/>
    <w:rsid w:val="0074303F"/>
    <w:rsid w:val="00750493"/>
    <w:rsid w:val="007630B5"/>
    <w:rsid w:val="007A2359"/>
    <w:rsid w:val="007A6A88"/>
    <w:rsid w:val="007A7464"/>
    <w:rsid w:val="007E1168"/>
    <w:rsid w:val="00824587"/>
    <w:rsid w:val="008267BA"/>
    <w:rsid w:val="00853EA8"/>
    <w:rsid w:val="00884DE9"/>
    <w:rsid w:val="00972774"/>
    <w:rsid w:val="00986B27"/>
    <w:rsid w:val="00A140DA"/>
    <w:rsid w:val="00A90DE7"/>
    <w:rsid w:val="00A9204C"/>
    <w:rsid w:val="00AA1D02"/>
    <w:rsid w:val="00B33440"/>
    <w:rsid w:val="00B870E7"/>
    <w:rsid w:val="00BE0424"/>
    <w:rsid w:val="00C1642F"/>
    <w:rsid w:val="00C174FB"/>
    <w:rsid w:val="00C6659F"/>
    <w:rsid w:val="00C81136"/>
    <w:rsid w:val="00C84C29"/>
    <w:rsid w:val="00CC28D3"/>
    <w:rsid w:val="00CC3005"/>
    <w:rsid w:val="00D75E13"/>
    <w:rsid w:val="00DE006C"/>
    <w:rsid w:val="00DE5F3C"/>
    <w:rsid w:val="00DE7DCC"/>
    <w:rsid w:val="00E22C01"/>
    <w:rsid w:val="00E76EB2"/>
    <w:rsid w:val="00EA1D5E"/>
    <w:rsid w:val="00F13FE4"/>
    <w:rsid w:val="00F7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97</Pages>
  <Words>19296</Words>
  <Characters>109990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50</cp:revision>
  <cp:lastPrinted>2021-05-04T10:39:00Z</cp:lastPrinted>
  <dcterms:created xsi:type="dcterms:W3CDTF">2018-05-31T11:34:00Z</dcterms:created>
  <dcterms:modified xsi:type="dcterms:W3CDTF">2022-08-04T05:04:00Z</dcterms:modified>
</cp:coreProperties>
</file>